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6B2921C1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17965">
        <w:rPr>
          <w:sz w:val="38"/>
          <w:szCs w:val="38"/>
          <w:u w:val="single"/>
        </w:rPr>
        <w:t>32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317965">
        <w:rPr>
          <w:sz w:val="38"/>
          <w:szCs w:val="38"/>
          <w:u w:val="single"/>
        </w:rPr>
        <w:t>Aug 4- 6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08A8AE65" w:rsidR="006C7802" w:rsidRDefault="0061641A">
      <w:r>
        <w:rPr>
          <w:noProof/>
        </w:rPr>
        <w:drawing>
          <wp:inline distT="0" distB="0" distL="0" distR="0" wp14:anchorId="4A370CBB" wp14:editId="23597C41">
            <wp:extent cx="9486900" cy="35433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732EFD9A" w:rsidR="00B51354" w:rsidRPr="00AA2F1F" w:rsidRDefault="00B51354" w:rsidP="00E01DCE">
      <w:r>
        <w:t xml:space="preserve">     </w:t>
      </w:r>
      <w:bookmarkStart w:id="0" w:name="_GoBack"/>
      <w:r w:rsidR="0061641A">
        <w:rPr>
          <w:noProof/>
        </w:rPr>
        <w:drawing>
          <wp:inline distT="0" distB="0" distL="0" distR="0" wp14:anchorId="6CC3F49A" wp14:editId="5530097E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</w:t>
      </w:r>
      <w:r w:rsidR="00317965">
        <w:rPr>
          <w:noProof/>
        </w:rPr>
        <w:drawing>
          <wp:inline distT="0" distB="0" distL="0" distR="0" wp14:anchorId="376177AD" wp14:editId="2D25028E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17965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5F4FF8"/>
    <w:rsid w:val="006124F3"/>
    <w:rsid w:val="0061641A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4757624"/>
        <c:axId val="-2118062072"/>
      </c:lineChart>
      <c:catAx>
        <c:axId val="-2094757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8062072"/>
        <c:crosses val="autoZero"/>
        <c:auto val="1"/>
        <c:lblAlgn val="ctr"/>
        <c:lblOffset val="100"/>
        <c:noMultiLvlLbl val="0"/>
      </c:catAx>
      <c:valAx>
        <c:axId val="-2118062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4757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226.0</c:v>
                </c:pt>
                <c:pt idx="1">
                  <c:v>147.0</c:v>
                </c:pt>
                <c:pt idx="2">
                  <c:v>171.0</c:v>
                </c:pt>
                <c:pt idx="3">
                  <c:v>275.0</c:v>
                </c:pt>
                <c:pt idx="4">
                  <c:v>169.0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233.0</c:v>
                </c:pt>
                <c:pt idx="1">
                  <c:v>187.0</c:v>
                </c:pt>
                <c:pt idx="2">
                  <c:v>181.0</c:v>
                </c:pt>
                <c:pt idx="3">
                  <c:v>255.0</c:v>
                </c:pt>
                <c:pt idx="4">
                  <c:v>199.0</c:v>
                </c:pt>
                <c:pt idx="5">
                  <c:v>421.0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7416600"/>
        <c:axId val="-2107413880"/>
      </c:barChart>
      <c:catAx>
        <c:axId val="-2107416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413880"/>
        <c:crosses val="autoZero"/>
        <c:auto val="1"/>
        <c:lblAlgn val="ctr"/>
        <c:lblOffset val="100"/>
        <c:noMultiLvlLbl val="0"/>
      </c:catAx>
      <c:valAx>
        <c:axId val="-21074138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416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238.0</c:v>
                </c:pt>
                <c:pt idx="4">
                  <c:v>174.0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269.0</c:v>
                </c:pt>
                <c:pt idx="1">
                  <c:v>193.0</c:v>
                </c:pt>
                <c:pt idx="2">
                  <c:v>203.0</c:v>
                </c:pt>
                <c:pt idx="3">
                  <c:v>284.0</c:v>
                </c:pt>
                <c:pt idx="4">
                  <c:v>209.0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250424"/>
        <c:axId val="-2108596104"/>
      </c:barChart>
      <c:catAx>
        <c:axId val="-21362504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8596104"/>
        <c:crosses val="autoZero"/>
        <c:auto val="1"/>
        <c:lblAlgn val="ctr"/>
        <c:lblOffset val="100"/>
        <c:noMultiLvlLbl val="0"/>
      </c:catAx>
      <c:valAx>
        <c:axId val="-210859610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6250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2014-08-15T18:18:00Z</dcterms:created>
  <dcterms:modified xsi:type="dcterms:W3CDTF">2014-08-29T16:24:00Z</dcterms:modified>
</cp:coreProperties>
</file>