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197CF8F6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68327F">
        <w:rPr>
          <w:sz w:val="38"/>
          <w:szCs w:val="38"/>
          <w:u w:val="single"/>
        </w:rPr>
        <w:t>26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276E48">
        <w:rPr>
          <w:sz w:val="38"/>
          <w:szCs w:val="38"/>
          <w:u w:val="single"/>
        </w:rPr>
        <w:t>June</w:t>
      </w:r>
      <w:r w:rsidR="007B63E6">
        <w:rPr>
          <w:sz w:val="38"/>
          <w:szCs w:val="38"/>
          <w:u w:val="single"/>
        </w:rPr>
        <w:t xml:space="preserve"> </w:t>
      </w:r>
      <w:r w:rsidR="0068327F">
        <w:rPr>
          <w:sz w:val="38"/>
          <w:szCs w:val="38"/>
          <w:u w:val="single"/>
        </w:rPr>
        <w:t>22-26</w:t>
      </w:r>
      <w:r w:rsidR="000B6AF4">
        <w:rPr>
          <w:sz w:val="38"/>
          <w:szCs w:val="38"/>
          <w:u w:val="single"/>
        </w:rPr>
        <w:t>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2224A8E9" w:rsidR="00AA34A2" w:rsidRDefault="0068327F">
      <w:r>
        <w:rPr>
          <w:noProof/>
        </w:rPr>
        <w:drawing>
          <wp:inline distT="0" distB="0" distL="0" distR="0" wp14:anchorId="7370B328" wp14:editId="6BB0B75C">
            <wp:extent cx="9601200" cy="3606800"/>
            <wp:effectExtent l="0" t="0" r="25400" b="254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1C84DB29" w:rsidR="00B51354" w:rsidRPr="00AA2F1F" w:rsidRDefault="00B51354" w:rsidP="00E01DCE">
      <w:r>
        <w:t xml:space="preserve">       </w:t>
      </w:r>
      <w:r w:rsidR="0068327F">
        <w:rPr>
          <w:noProof/>
        </w:rPr>
        <w:drawing>
          <wp:inline distT="0" distB="0" distL="0" distR="0" wp14:anchorId="5C09B460" wp14:editId="7FF587C3">
            <wp:extent cx="44577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</w:t>
      </w:r>
      <w:bookmarkStart w:id="0" w:name="_GoBack"/>
      <w:r w:rsidR="0068327F">
        <w:rPr>
          <w:noProof/>
        </w:rPr>
        <w:drawing>
          <wp:inline distT="0" distB="0" distL="0" distR="0" wp14:anchorId="2FD8766F" wp14:editId="47EC8739">
            <wp:extent cx="4686300" cy="2976880"/>
            <wp:effectExtent l="0" t="0" r="127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337CC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5696E"/>
    <w:rsid w:val="00266AE7"/>
    <w:rsid w:val="00276A12"/>
    <w:rsid w:val="00276E48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F0F0B"/>
    <w:rsid w:val="004100BF"/>
    <w:rsid w:val="0043231D"/>
    <w:rsid w:val="004323E4"/>
    <w:rsid w:val="00454335"/>
    <w:rsid w:val="0049396F"/>
    <w:rsid w:val="004C0082"/>
    <w:rsid w:val="004C0084"/>
    <w:rsid w:val="004C5896"/>
    <w:rsid w:val="004D00EA"/>
    <w:rsid w:val="00505163"/>
    <w:rsid w:val="005238D1"/>
    <w:rsid w:val="00590B53"/>
    <w:rsid w:val="005C224B"/>
    <w:rsid w:val="005C7922"/>
    <w:rsid w:val="006124F3"/>
    <w:rsid w:val="0061734A"/>
    <w:rsid w:val="00645C3E"/>
    <w:rsid w:val="00651CF7"/>
    <w:rsid w:val="00662A00"/>
    <w:rsid w:val="0068327F"/>
    <w:rsid w:val="006879D4"/>
    <w:rsid w:val="006906ED"/>
    <w:rsid w:val="006B4380"/>
    <w:rsid w:val="006B4E57"/>
    <w:rsid w:val="006D0DDF"/>
    <w:rsid w:val="006E54AD"/>
    <w:rsid w:val="007142CD"/>
    <w:rsid w:val="007222AA"/>
    <w:rsid w:val="00741945"/>
    <w:rsid w:val="00756BAA"/>
    <w:rsid w:val="007819C6"/>
    <w:rsid w:val="007824C1"/>
    <w:rsid w:val="00790CFE"/>
    <w:rsid w:val="007923FB"/>
    <w:rsid w:val="007B63E6"/>
    <w:rsid w:val="007D7EB2"/>
    <w:rsid w:val="00804BCF"/>
    <w:rsid w:val="00816C6E"/>
    <w:rsid w:val="0083184E"/>
    <w:rsid w:val="00855866"/>
    <w:rsid w:val="00897B0A"/>
    <w:rsid w:val="008A31AD"/>
    <w:rsid w:val="008E68EE"/>
    <w:rsid w:val="008F203B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110DA"/>
    <w:rsid w:val="00A22DB0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17A62"/>
    <w:rsid w:val="00C3231E"/>
    <w:rsid w:val="00C3696A"/>
    <w:rsid w:val="00C550B9"/>
    <w:rsid w:val="00C6768F"/>
    <w:rsid w:val="00C74475"/>
    <w:rsid w:val="00C85FF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F0383"/>
    <w:rsid w:val="00DF7D64"/>
    <w:rsid w:val="00E01DCE"/>
    <w:rsid w:val="00E14737"/>
    <w:rsid w:val="00E62DC3"/>
    <w:rsid w:val="00E85525"/>
    <w:rsid w:val="00E87AE7"/>
    <w:rsid w:val="00EA04ED"/>
    <w:rsid w:val="00EA7664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53150"/>
    <w:rsid w:val="00FA3750"/>
    <w:rsid w:val="00FB35E4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2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Sheet1!$B$2:$B$32</c:f>
              <c:numCache>
                <c:formatCode>General</c:formatCode>
                <c:ptCount val="31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  <c:pt idx="12">
                  <c:v>293.0</c:v>
                </c:pt>
                <c:pt idx="13">
                  <c:v>275.0</c:v>
                </c:pt>
                <c:pt idx="14">
                  <c:v>274.0</c:v>
                </c:pt>
                <c:pt idx="15">
                  <c:v>289.0</c:v>
                </c:pt>
                <c:pt idx="16">
                  <c:v>278.0</c:v>
                </c:pt>
                <c:pt idx="17">
                  <c:v>291.0</c:v>
                </c:pt>
                <c:pt idx="18">
                  <c:v>312.0</c:v>
                </c:pt>
                <c:pt idx="19">
                  <c:v>312.0</c:v>
                </c:pt>
                <c:pt idx="20">
                  <c:v>330.0</c:v>
                </c:pt>
                <c:pt idx="21">
                  <c:v>326.0</c:v>
                </c:pt>
                <c:pt idx="22">
                  <c:v>325.0</c:v>
                </c:pt>
                <c:pt idx="23">
                  <c:v>344.0</c:v>
                </c:pt>
                <c:pt idx="24">
                  <c:v>361.0</c:v>
                </c:pt>
                <c:pt idx="25">
                  <c:v>370.0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Sheet1!$C$2:$C$32</c:f>
              <c:numCache>
                <c:formatCode>General</c:formatCode>
                <c:ptCount val="31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  <c:pt idx="12">
                  <c:v>184.0</c:v>
                </c:pt>
                <c:pt idx="13">
                  <c:v>184.0</c:v>
                </c:pt>
                <c:pt idx="14">
                  <c:v>184.0</c:v>
                </c:pt>
                <c:pt idx="15">
                  <c:v>184.0</c:v>
                </c:pt>
                <c:pt idx="16">
                  <c:v>184.0</c:v>
                </c:pt>
                <c:pt idx="17">
                  <c:v>184.0</c:v>
                </c:pt>
                <c:pt idx="18">
                  <c:v>184.0</c:v>
                </c:pt>
                <c:pt idx="19">
                  <c:v>184.0</c:v>
                </c:pt>
                <c:pt idx="20">
                  <c:v>155.0</c:v>
                </c:pt>
                <c:pt idx="21">
                  <c:v>155.0</c:v>
                </c:pt>
                <c:pt idx="22">
                  <c:v>155.0</c:v>
                </c:pt>
                <c:pt idx="23">
                  <c:v>155.0</c:v>
                </c:pt>
                <c:pt idx="24">
                  <c:v>155.0</c:v>
                </c:pt>
                <c:pt idx="25">
                  <c:v>155.0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Sheet1!$D$2:$D$32</c:f>
              <c:numCache>
                <c:formatCode>General</c:formatCode>
                <c:ptCount val="31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  <c:pt idx="12">
                  <c:v>163.0</c:v>
                </c:pt>
                <c:pt idx="13">
                  <c:v>162.0</c:v>
                </c:pt>
                <c:pt idx="14">
                  <c:v>152.0</c:v>
                </c:pt>
                <c:pt idx="15">
                  <c:v>157.0</c:v>
                </c:pt>
                <c:pt idx="16">
                  <c:v>168.0</c:v>
                </c:pt>
                <c:pt idx="17">
                  <c:v>162.0</c:v>
                </c:pt>
                <c:pt idx="18">
                  <c:v>162.0</c:v>
                </c:pt>
                <c:pt idx="19">
                  <c:v>163.0</c:v>
                </c:pt>
                <c:pt idx="20">
                  <c:v>159.0</c:v>
                </c:pt>
                <c:pt idx="21">
                  <c:v>176.0</c:v>
                </c:pt>
                <c:pt idx="22">
                  <c:v>163.0</c:v>
                </c:pt>
                <c:pt idx="23">
                  <c:v>167.0</c:v>
                </c:pt>
                <c:pt idx="24">
                  <c:v>175.0</c:v>
                </c:pt>
                <c:pt idx="25">
                  <c:v>176.0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Sheet1!$E$2:$E$32</c:f>
              <c:numCache>
                <c:formatCode>General</c:formatCode>
                <c:ptCount val="31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  <c:pt idx="12">
                  <c:v>212.0</c:v>
                </c:pt>
                <c:pt idx="13">
                  <c:v>212.0</c:v>
                </c:pt>
                <c:pt idx="14">
                  <c:v>270.0</c:v>
                </c:pt>
                <c:pt idx="15">
                  <c:v>270.0</c:v>
                </c:pt>
                <c:pt idx="16">
                  <c:v>270.0</c:v>
                </c:pt>
                <c:pt idx="17">
                  <c:v>270.0</c:v>
                </c:pt>
                <c:pt idx="18">
                  <c:v>270.0</c:v>
                </c:pt>
                <c:pt idx="19">
                  <c:v>270.0</c:v>
                </c:pt>
                <c:pt idx="20">
                  <c:v>265.0</c:v>
                </c:pt>
                <c:pt idx="21">
                  <c:v>265.0</c:v>
                </c:pt>
                <c:pt idx="22">
                  <c:v>265.0</c:v>
                </c:pt>
                <c:pt idx="23">
                  <c:v>290.0</c:v>
                </c:pt>
                <c:pt idx="24">
                  <c:v>290.0</c:v>
                </c:pt>
                <c:pt idx="25">
                  <c:v>290.0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Sheet1!$F$2:$F$32</c:f>
              <c:numCache>
                <c:formatCode>General</c:formatCode>
                <c:ptCount val="31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  <c:pt idx="12">
                  <c:v>177.0</c:v>
                </c:pt>
                <c:pt idx="14">
                  <c:v>168.0</c:v>
                </c:pt>
                <c:pt idx="15">
                  <c:v>183.0</c:v>
                </c:pt>
                <c:pt idx="16">
                  <c:v>183.0</c:v>
                </c:pt>
                <c:pt idx="17">
                  <c:v>185.0</c:v>
                </c:pt>
                <c:pt idx="18">
                  <c:v>185.0</c:v>
                </c:pt>
                <c:pt idx="19">
                  <c:v>183.0</c:v>
                </c:pt>
                <c:pt idx="20">
                  <c:v>180.0</c:v>
                </c:pt>
                <c:pt idx="21">
                  <c:v>190.0</c:v>
                </c:pt>
                <c:pt idx="22">
                  <c:v>190.0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Sheet1!$G$2:$G$32</c:f>
              <c:numCache>
                <c:formatCode>General</c:formatCode>
                <c:ptCount val="31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  <c:pt idx="12">
                  <c:v>323.0</c:v>
                </c:pt>
                <c:pt idx="13">
                  <c:v>346.0</c:v>
                </c:pt>
                <c:pt idx="14">
                  <c:v>338.0</c:v>
                </c:pt>
                <c:pt idx="16">
                  <c:v>358.0</c:v>
                </c:pt>
                <c:pt idx="17">
                  <c:v>269.0</c:v>
                </c:pt>
                <c:pt idx="18">
                  <c:v>270.0</c:v>
                </c:pt>
                <c:pt idx="19">
                  <c:v>274.0</c:v>
                </c:pt>
                <c:pt idx="21">
                  <c:v>313.0</c:v>
                </c:pt>
                <c:pt idx="22">
                  <c:v>277.0</c:v>
                </c:pt>
                <c:pt idx="23">
                  <c:v>302.0</c:v>
                </c:pt>
                <c:pt idx="24">
                  <c:v>318.0</c:v>
                </c:pt>
                <c:pt idx="25">
                  <c:v>329.0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03711704"/>
        <c:axId val="-2121238424"/>
      </c:lineChart>
      <c:catAx>
        <c:axId val="-21037117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21238424"/>
        <c:crosses val="autoZero"/>
        <c:auto val="1"/>
        <c:lblAlgn val="ctr"/>
        <c:lblOffset val="100"/>
        <c:noMultiLvlLbl val="0"/>
      </c:catAx>
      <c:valAx>
        <c:axId val="-212123842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037117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370.0</c:v>
                </c:pt>
                <c:pt idx="1">
                  <c:v>155.0</c:v>
                </c:pt>
                <c:pt idx="2">
                  <c:v>176.0</c:v>
                </c:pt>
                <c:pt idx="3">
                  <c:v>290.0</c:v>
                </c:pt>
                <c:pt idx="4">
                  <c:v>189.0</c:v>
                </c:pt>
                <c:pt idx="5">
                  <c:v>329.0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210.0</c:v>
                </c:pt>
                <c:pt idx="1">
                  <c:v>125.0</c:v>
                </c:pt>
                <c:pt idx="2">
                  <c:v>171.0</c:v>
                </c:pt>
                <c:pt idx="4">
                  <c:v>172.0</c:v>
                </c:pt>
                <c:pt idx="5">
                  <c:v>322.0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82944824"/>
        <c:axId val="-2082941848"/>
      </c:barChart>
      <c:catAx>
        <c:axId val="-2082944824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82941848"/>
        <c:crosses val="autoZero"/>
        <c:auto val="1"/>
        <c:lblAlgn val="ctr"/>
        <c:lblOffset val="100"/>
        <c:noMultiLvlLbl val="0"/>
      </c:catAx>
      <c:valAx>
        <c:axId val="-2082941848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829448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296.0</c:v>
                </c:pt>
                <c:pt idx="1">
                  <c:v>152.0</c:v>
                </c:pt>
                <c:pt idx="2">
                  <c:v>174.0</c:v>
                </c:pt>
                <c:pt idx="3">
                  <c:v>249.0</c:v>
                </c:pt>
                <c:pt idx="4">
                  <c:v>181.0</c:v>
                </c:pt>
                <c:pt idx="5">
                  <c:v>316.0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216.0</c:v>
                </c:pt>
                <c:pt idx="1">
                  <c:v>143.0</c:v>
                </c:pt>
                <c:pt idx="2">
                  <c:v>176.0</c:v>
                </c:pt>
                <c:pt idx="3">
                  <c:v>220.0</c:v>
                </c:pt>
                <c:pt idx="4">
                  <c:v>175.0</c:v>
                </c:pt>
                <c:pt idx="5">
                  <c:v>336.0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4182072"/>
        <c:axId val="-2087679240"/>
      </c:barChart>
      <c:catAx>
        <c:axId val="-2104182072"/>
        <c:scaling>
          <c:orientation val="minMax"/>
        </c:scaling>
        <c:delete val="0"/>
        <c:axPos val="b"/>
        <c:majorTickMark val="out"/>
        <c:minorTickMark val="none"/>
        <c:tickLblPos val="nextTo"/>
        <c:crossAx val="-2087679240"/>
        <c:crosses val="autoZero"/>
        <c:auto val="1"/>
        <c:lblAlgn val="ctr"/>
        <c:lblOffset val="100"/>
        <c:noMultiLvlLbl val="0"/>
      </c:catAx>
      <c:valAx>
        <c:axId val="-2087679240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041820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2015-07-02T15:13:00Z</dcterms:created>
  <dcterms:modified xsi:type="dcterms:W3CDTF">2015-07-02T15:13:00Z</dcterms:modified>
</cp:coreProperties>
</file>