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1A4036AE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5169F0">
        <w:rPr>
          <w:sz w:val="38"/>
          <w:szCs w:val="38"/>
          <w:u w:val="single"/>
        </w:rPr>
        <w:t>34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8F7EBA">
        <w:rPr>
          <w:sz w:val="38"/>
          <w:szCs w:val="38"/>
          <w:u w:val="single"/>
        </w:rPr>
        <w:t>August</w:t>
      </w:r>
      <w:r w:rsidR="007B63E6">
        <w:rPr>
          <w:sz w:val="38"/>
          <w:szCs w:val="38"/>
          <w:u w:val="single"/>
        </w:rPr>
        <w:t xml:space="preserve"> </w:t>
      </w:r>
      <w:r w:rsidR="005169F0">
        <w:rPr>
          <w:sz w:val="38"/>
          <w:szCs w:val="38"/>
          <w:u w:val="single"/>
        </w:rPr>
        <w:t>17</w:t>
      </w:r>
      <w:r w:rsidR="0068327F">
        <w:rPr>
          <w:sz w:val="38"/>
          <w:szCs w:val="38"/>
          <w:u w:val="single"/>
        </w:rPr>
        <w:t>-</w:t>
      </w:r>
      <w:r w:rsidR="005169F0">
        <w:rPr>
          <w:sz w:val="38"/>
          <w:szCs w:val="38"/>
          <w:u w:val="single"/>
        </w:rPr>
        <w:t>21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7AD2D479" w:rsidR="00AA34A2" w:rsidRDefault="005169F0">
      <w:r>
        <w:rPr>
          <w:noProof/>
        </w:rPr>
        <w:drawing>
          <wp:inline distT="0" distB="0" distL="0" distR="0" wp14:anchorId="052E30F4" wp14:editId="7F3098F5">
            <wp:extent cx="9601200" cy="37211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2341A85F" w:rsidR="00B51354" w:rsidRPr="00AA2F1F" w:rsidRDefault="008E221A" w:rsidP="00E01DCE">
      <w:r>
        <w:t xml:space="preserve">  </w:t>
      </w:r>
      <w:r w:rsidR="00B51354">
        <w:t xml:space="preserve">  </w:t>
      </w:r>
      <w:r w:rsidR="005169F0">
        <w:rPr>
          <w:noProof/>
        </w:rPr>
        <w:drawing>
          <wp:inline distT="0" distB="0" distL="0" distR="0" wp14:anchorId="5F5E3279" wp14:editId="31B5207D">
            <wp:extent cx="45466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</w:t>
      </w:r>
      <w:bookmarkStart w:id="0" w:name="_GoBack"/>
      <w:r w:rsidR="005169F0">
        <w:rPr>
          <w:noProof/>
        </w:rPr>
        <w:drawing>
          <wp:inline distT="0" distB="0" distL="0" distR="0" wp14:anchorId="28E5027B" wp14:editId="309C5705">
            <wp:extent cx="46863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267CD"/>
    <w:rsid w:val="001337CC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5696E"/>
    <w:rsid w:val="00266AE7"/>
    <w:rsid w:val="00276A12"/>
    <w:rsid w:val="00276E48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F0F0B"/>
    <w:rsid w:val="004100BF"/>
    <w:rsid w:val="004136F6"/>
    <w:rsid w:val="0043231D"/>
    <w:rsid w:val="004323E4"/>
    <w:rsid w:val="00454335"/>
    <w:rsid w:val="0049396F"/>
    <w:rsid w:val="004C0082"/>
    <w:rsid w:val="004C0084"/>
    <w:rsid w:val="004C5896"/>
    <w:rsid w:val="004D00EA"/>
    <w:rsid w:val="004F71C0"/>
    <w:rsid w:val="00505163"/>
    <w:rsid w:val="005169F0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8327F"/>
    <w:rsid w:val="006879D4"/>
    <w:rsid w:val="006906ED"/>
    <w:rsid w:val="006B4380"/>
    <w:rsid w:val="006B4E57"/>
    <w:rsid w:val="006D0DDF"/>
    <w:rsid w:val="006E54AD"/>
    <w:rsid w:val="007142CD"/>
    <w:rsid w:val="007222AA"/>
    <w:rsid w:val="007411E6"/>
    <w:rsid w:val="00741945"/>
    <w:rsid w:val="00747A39"/>
    <w:rsid w:val="00756BAA"/>
    <w:rsid w:val="007819C6"/>
    <w:rsid w:val="007824C1"/>
    <w:rsid w:val="00790CFE"/>
    <w:rsid w:val="007923FB"/>
    <w:rsid w:val="007B63E6"/>
    <w:rsid w:val="007D7EB2"/>
    <w:rsid w:val="00804BCF"/>
    <w:rsid w:val="00816C6E"/>
    <w:rsid w:val="0083184E"/>
    <w:rsid w:val="00855866"/>
    <w:rsid w:val="00897B0A"/>
    <w:rsid w:val="008A31AD"/>
    <w:rsid w:val="008E221A"/>
    <w:rsid w:val="008E68EE"/>
    <w:rsid w:val="008F203B"/>
    <w:rsid w:val="008F7EBA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695E"/>
    <w:rsid w:val="00C17A62"/>
    <w:rsid w:val="00C3231E"/>
    <w:rsid w:val="00C3696A"/>
    <w:rsid w:val="00C42823"/>
    <w:rsid w:val="00C550B9"/>
    <w:rsid w:val="00C6768F"/>
    <w:rsid w:val="00C74475"/>
    <w:rsid w:val="00C85FF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F0383"/>
    <w:rsid w:val="00DF7D64"/>
    <w:rsid w:val="00E01DCE"/>
    <w:rsid w:val="00E14737"/>
    <w:rsid w:val="00E62DC3"/>
    <w:rsid w:val="00E71B45"/>
    <w:rsid w:val="00E85525"/>
    <w:rsid w:val="00E87AE7"/>
    <w:rsid w:val="00EA04ED"/>
    <w:rsid w:val="00EA7664"/>
    <w:rsid w:val="00EB0CBD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53150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3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Sheet1!$B$2:$B$39</c:f>
              <c:numCache>
                <c:formatCode>General</c:formatCode>
                <c:ptCount val="38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  <c:pt idx="20">
                  <c:v>330.0</c:v>
                </c:pt>
                <c:pt idx="21">
                  <c:v>326.0</c:v>
                </c:pt>
                <c:pt idx="22">
                  <c:v>325.0</c:v>
                </c:pt>
                <c:pt idx="23">
                  <c:v>344.0</c:v>
                </c:pt>
                <c:pt idx="24">
                  <c:v>361.0</c:v>
                </c:pt>
                <c:pt idx="25">
                  <c:v>370.0</c:v>
                </c:pt>
                <c:pt idx="26">
                  <c:v>370.0</c:v>
                </c:pt>
                <c:pt idx="28">
                  <c:v>376.0</c:v>
                </c:pt>
                <c:pt idx="29">
                  <c:v>384.0</c:v>
                </c:pt>
                <c:pt idx="30">
                  <c:v>378.0</c:v>
                </c:pt>
                <c:pt idx="31">
                  <c:v>378.0</c:v>
                </c:pt>
                <c:pt idx="32">
                  <c:v>362.0</c:v>
                </c:pt>
                <c:pt idx="33">
                  <c:v>350.0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Sheet1!$C$2:$C$39</c:f>
              <c:numCache>
                <c:formatCode>General</c:formatCode>
                <c:ptCount val="38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  <c:pt idx="20">
                  <c:v>155.0</c:v>
                </c:pt>
                <c:pt idx="21">
                  <c:v>155.0</c:v>
                </c:pt>
                <c:pt idx="22">
                  <c:v>155.0</c:v>
                </c:pt>
                <c:pt idx="23">
                  <c:v>155.0</c:v>
                </c:pt>
                <c:pt idx="24">
                  <c:v>155.0</c:v>
                </c:pt>
                <c:pt idx="25">
                  <c:v>155.0</c:v>
                </c:pt>
                <c:pt idx="26">
                  <c:v>155.0</c:v>
                </c:pt>
                <c:pt idx="27">
                  <c:v>156.0</c:v>
                </c:pt>
                <c:pt idx="28">
                  <c:v>156.0</c:v>
                </c:pt>
                <c:pt idx="29">
                  <c:v>156.0</c:v>
                </c:pt>
                <c:pt idx="30">
                  <c:v>156.0</c:v>
                </c:pt>
                <c:pt idx="31">
                  <c:v>156.0</c:v>
                </c:pt>
                <c:pt idx="32">
                  <c:v>156.0</c:v>
                </c:pt>
                <c:pt idx="33">
                  <c:v>156.0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Sheet1!$D$2:$D$39</c:f>
              <c:numCache>
                <c:formatCode>General</c:formatCode>
                <c:ptCount val="38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  <c:pt idx="20">
                  <c:v>159.0</c:v>
                </c:pt>
                <c:pt idx="21">
                  <c:v>176.0</c:v>
                </c:pt>
                <c:pt idx="22">
                  <c:v>163.0</c:v>
                </c:pt>
                <c:pt idx="23">
                  <c:v>167.0</c:v>
                </c:pt>
                <c:pt idx="24">
                  <c:v>175.0</c:v>
                </c:pt>
                <c:pt idx="25">
                  <c:v>176.0</c:v>
                </c:pt>
                <c:pt idx="26">
                  <c:v>166.0</c:v>
                </c:pt>
                <c:pt idx="27">
                  <c:v>165.0</c:v>
                </c:pt>
                <c:pt idx="28">
                  <c:v>171.0</c:v>
                </c:pt>
                <c:pt idx="29">
                  <c:v>161.0</c:v>
                </c:pt>
                <c:pt idx="30">
                  <c:v>182.0</c:v>
                </c:pt>
                <c:pt idx="31">
                  <c:v>161.0</c:v>
                </c:pt>
                <c:pt idx="32">
                  <c:v>177.0</c:v>
                </c:pt>
                <c:pt idx="33">
                  <c:v>175.0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Sheet1!$E$2:$E$39</c:f>
              <c:numCache>
                <c:formatCode>General</c:formatCode>
                <c:ptCount val="38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  <c:pt idx="20">
                  <c:v>265.0</c:v>
                </c:pt>
                <c:pt idx="21">
                  <c:v>265.0</c:v>
                </c:pt>
                <c:pt idx="22">
                  <c:v>265.0</c:v>
                </c:pt>
                <c:pt idx="23">
                  <c:v>290.0</c:v>
                </c:pt>
                <c:pt idx="24">
                  <c:v>290.0</c:v>
                </c:pt>
                <c:pt idx="25">
                  <c:v>290.0</c:v>
                </c:pt>
                <c:pt idx="26">
                  <c:v>290.0</c:v>
                </c:pt>
                <c:pt idx="27">
                  <c:v>290.0</c:v>
                </c:pt>
                <c:pt idx="28">
                  <c:v>285.0</c:v>
                </c:pt>
                <c:pt idx="29">
                  <c:v>285.0</c:v>
                </c:pt>
                <c:pt idx="30">
                  <c:v>285.0</c:v>
                </c:pt>
                <c:pt idx="31">
                  <c:v>285.0</c:v>
                </c:pt>
                <c:pt idx="32">
                  <c:v>285.0</c:v>
                </c:pt>
                <c:pt idx="33">
                  <c:v>290.0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Sheet1!$F$2:$F$39</c:f>
              <c:numCache>
                <c:formatCode>General</c:formatCode>
                <c:ptCount val="38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  <c:pt idx="20">
                  <c:v>180.0</c:v>
                </c:pt>
                <c:pt idx="21">
                  <c:v>190.0</c:v>
                </c:pt>
                <c:pt idx="22">
                  <c:v>190.0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6">
                  <c:v>180.0</c:v>
                </c:pt>
                <c:pt idx="27">
                  <c:v>190.0</c:v>
                </c:pt>
                <c:pt idx="28">
                  <c:v>180.0</c:v>
                </c:pt>
                <c:pt idx="29">
                  <c:v>180.0</c:v>
                </c:pt>
                <c:pt idx="30">
                  <c:v>180.0</c:v>
                </c:pt>
                <c:pt idx="31">
                  <c:v>172.0</c:v>
                </c:pt>
                <c:pt idx="32">
                  <c:v>164.0</c:v>
                </c:pt>
                <c:pt idx="33">
                  <c:v>180.0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Sheet1!$G$2:$G$39</c:f>
              <c:numCache>
                <c:formatCode>General</c:formatCode>
                <c:ptCount val="38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  <c:pt idx="21">
                  <c:v>313.0</c:v>
                </c:pt>
                <c:pt idx="22">
                  <c:v>277.0</c:v>
                </c:pt>
                <c:pt idx="23">
                  <c:v>302.0</c:v>
                </c:pt>
                <c:pt idx="24">
                  <c:v>318.0</c:v>
                </c:pt>
                <c:pt idx="25">
                  <c:v>329.0</c:v>
                </c:pt>
                <c:pt idx="26">
                  <c:v>341.0</c:v>
                </c:pt>
                <c:pt idx="27">
                  <c:v>352.0</c:v>
                </c:pt>
                <c:pt idx="28">
                  <c:v>391.0</c:v>
                </c:pt>
                <c:pt idx="29">
                  <c:v>382.0</c:v>
                </c:pt>
                <c:pt idx="30">
                  <c:v>348.0</c:v>
                </c:pt>
                <c:pt idx="31">
                  <c:v>348.0</c:v>
                </c:pt>
                <c:pt idx="32">
                  <c:v>368.0</c:v>
                </c:pt>
                <c:pt idx="33">
                  <c:v>404.0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107788888"/>
        <c:axId val="-2138301624"/>
      </c:lineChart>
      <c:catAx>
        <c:axId val="-21077888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138301624"/>
        <c:crosses val="autoZero"/>
        <c:auto val="1"/>
        <c:lblAlgn val="ctr"/>
        <c:lblOffset val="100"/>
        <c:noMultiLvlLbl val="0"/>
      </c:catAx>
      <c:valAx>
        <c:axId val="-213830162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077888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350.0</c:v>
                </c:pt>
                <c:pt idx="1">
                  <c:v>156.0</c:v>
                </c:pt>
                <c:pt idx="2">
                  <c:v>175.0</c:v>
                </c:pt>
                <c:pt idx="3">
                  <c:v>290.0</c:v>
                </c:pt>
                <c:pt idx="4">
                  <c:v>180.0</c:v>
                </c:pt>
                <c:pt idx="5">
                  <c:v>404.0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211.0</c:v>
                </c:pt>
                <c:pt idx="1">
                  <c:v>132.0</c:v>
                </c:pt>
                <c:pt idx="2">
                  <c:v>174.0</c:v>
                </c:pt>
                <c:pt idx="3">
                  <c:v>275.0</c:v>
                </c:pt>
                <c:pt idx="4">
                  <c:v>161.0</c:v>
                </c:pt>
                <c:pt idx="5">
                  <c:v>329.0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5090040"/>
        <c:axId val="-2104646824"/>
      </c:barChart>
      <c:catAx>
        <c:axId val="-2105090040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04646824"/>
        <c:crosses val="autoZero"/>
        <c:auto val="1"/>
        <c:lblAlgn val="ctr"/>
        <c:lblOffset val="100"/>
        <c:noMultiLvlLbl val="0"/>
      </c:catAx>
      <c:valAx>
        <c:axId val="-210464682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050900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312.0</c:v>
                </c:pt>
                <c:pt idx="1">
                  <c:v>153.0</c:v>
                </c:pt>
                <c:pt idx="2">
                  <c:v>173.0</c:v>
                </c:pt>
                <c:pt idx="3">
                  <c:v>260.0</c:v>
                </c:pt>
                <c:pt idx="4">
                  <c:v>181.0</c:v>
                </c:pt>
                <c:pt idx="5">
                  <c:v>329.0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217.0</c:v>
                </c:pt>
                <c:pt idx="1">
                  <c:v>141.0</c:v>
                </c:pt>
                <c:pt idx="2">
                  <c:v>176.0</c:v>
                </c:pt>
                <c:pt idx="3">
                  <c:v>241.0</c:v>
                </c:pt>
                <c:pt idx="4">
                  <c:v>173.0</c:v>
                </c:pt>
                <c:pt idx="5">
                  <c:v>332.0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03726456"/>
        <c:axId val="-2104332744"/>
      </c:barChart>
      <c:catAx>
        <c:axId val="-2103726456"/>
        <c:scaling>
          <c:orientation val="minMax"/>
        </c:scaling>
        <c:delete val="0"/>
        <c:axPos val="b"/>
        <c:majorTickMark val="out"/>
        <c:minorTickMark val="none"/>
        <c:tickLblPos val="nextTo"/>
        <c:crossAx val="-2104332744"/>
        <c:crosses val="autoZero"/>
        <c:auto val="1"/>
        <c:lblAlgn val="ctr"/>
        <c:lblOffset val="100"/>
        <c:noMultiLvlLbl val="0"/>
      </c:catAx>
      <c:valAx>
        <c:axId val="-2104332744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1037264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2015-09-04T15:55:00Z</dcterms:created>
  <dcterms:modified xsi:type="dcterms:W3CDTF">2015-09-04T15:55:00Z</dcterms:modified>
</cp:coreProperties>
</file>