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73E2FC97" w:rsidR="004C0084" w:rsidRPr="004C0084" w:rsidRDefault="007222AA" w:rsidP="004C0084">
      <w:pPr>
        <w:jc w:val="center"/>
        <w:rPr>
          <w:sz w:val="4"/>
          <w:szCs w:val="4"/>
          <w:u w:val="single"/>
        </w:rPr>
      </w:pPr>
      <w:bookmarkStart w:id="0" w:name="_GoBack"/>
      <w:bookmarkEnd w:id="0"/>
      <w:r>
        <w:rPr>
          <w:sz w:val="38"/>
          <w:szCs w:val="38"/>
          <w:u w:val="single"/>
        </w:rPr>
        <w:t>Market Report Week 49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>
        <w:rPr>
          <w:sz w:val="38"/>
          <w:szCs w:val="38"/>
          <w:u w:val="single"/>
        </w:rPr>
        <w:t>Dec. 2</w:t>
      </w:r>
      <w:r w:rsidR="00662A00">
        <w:rPr>
          <w:sz w:val="38"/>
          <w:szCs w:val="38"/>
          <w:u w:val="single"/>
        </w:rPr>
        <w:t xml:space="preserve"> 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 xml:space="preserve"> 6</w:t>
      </w:r>
      <w:r w:rsidR="00310D36">
        <w:rPr>
          <w:sz w:val="38"/>
          <w:szCs w:val="38"/>
          <w:u w:val="single"/>
        </w:rPr>
        <w:t>, 2013</w:t>
      </w:r>
    </w:p>
    <w:p w14:paraId="73BC8722" w14:textId="5F247537" w:rsidR="00AA34A2" w:rsidRDefault="00053C74">
      <w:r>
        <w:rPr>
          <w:noProof/>
        </w:rPr>
        <w:drawing>
          <wp:inline distT="0" distB="0" distL="0" distR="0" wp14:anchorId="14B1AE2D" wp14:editId="6C83B6BF">
            <wp:extent cx="9601200" cy="3721100"/>
            <wp:effectExtent l="0" t="0" r="254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3923A351" w:rsidR="00B51354" w:rsidRPr="00AA2F1F" w:rsidRDefault="00B51354" w:rsidP="00E01DCE">
      <w:r>
        <w:t xml:space="preserve">    </w:t>
      </w:r>
      <w:r w:rsidR="00053C74">
        <w:rPr>
          <w:noProof/>
        </w:rPr>
        <w:drawing>
          <wp:inline distT="0" distB="0" distL="0" distR="0" wp14:anchorId="273D2E0C" wp14:editId="3176B679">
            <wp:extent cx="4660900" cy="3073400"/>
            <wp:effectExtent l="0" t="0" r="127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</w:t>
      </w:r>
      <w:r w:rsidR="002F55C0">
        <w:rPr>
          <w:noProof/>
        </w:rPr>
        <w:drawing>
          <wp:inline distT="0" distB="0" distL="0" distR="0" wp14:anchorId="173A5BE4" wp14:editId="3AE9C945">
            <wp:extent cx="4457700" cy="3035300"/>
            <wp:effectExtent l="0" t="0" r="127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685A"/>
    <w:rsid w:val="00165633"/>
    <w:rsid w:val="00180BA0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C0A7E"/>
    <w:rsid w:val="002E07A4"/>
    <w:rsid w:val="002E3BD6"/>
    <w:rsid w:val="002F55C0"/>
    <w:rsid w:val="00310D36"/>
    <w:rsid w:val="003164A8"/>
    <w:rsid w:val="0033235B"/>
    <w:rsid w:val="00337F96"/>
    <w:rsid w:val="003A7945"/>
    <w:rsid w:val="003B5A10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90B53"/>
    <w:rsid w:val="005C7922"/>
    <w:rsid w:val="006124F3"/>
    <w:rsid w:val="0061734A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819C6"/>
    <w:rsid w:val="00790CFE"/>
    <w:rsid w:val="00804BCF"/>
    <w:rsid w:val="00816C6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50E02"/>
    <w:rsid w:val="00A54358"/>
    <w:rsid w:val="00A57289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D7632"/>
    <w:rsid w:val="00DF0383"/>
    <w:rsid w:val="00DF7D64"/>
    <w:rsid w:val="00E01DCE"/>
    <w:rsid w:val="00E62DC3"/>
    <w:rsid w:val="00E85525"/>
    <w:rsid w:val="00EA04ED"/>
    <w:rsid w:val="00EB1BE4"/>
    <w:rsid w:val="00EC1D73"/>
    <w:rsid w:val="00F04F1C"/>
    <w:rsid w:val="00F068B9"/>
    <w:rsid w:val="00F20048"/>
    <w:rsid w:val="00F2071A"/>
    <w:rsid w:val="00F2736D"/>
    <w:rsid w:val="00F30216"/>
    <w:rsid w:val="00F364C9"/>
    <w:rsid w:val="00FA3750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4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Sheet1!$B$2:$B$50</c:f>
              <c:numCache>
                <c:formatCode>General</c:formatCode>
                <c:ptCount val="49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  <c:pt idx="38">
                  <c:v>206.0</c:v>
                </c:pt>
                <c:pt idx="39">
                  <c:v>207.0</c:v>
                </c:pt>
                <c:pt idx="40">
                  <c:v>197.0</c:v>
                </c:pt>
                <c:pt idx="41">
                  <c:v>192.0</c:v>
                </c:pt>
                <c:pt idx="42">
                  <c:v>186.0</c:v>
                </c:pt>
                <c:pt idx="43">
                  <c:v>186.0</c:v>
                </c:pt>
                <c:pt idx="44">
                  <c:v>192.0</c:v>
                </c:pt>
                <c:pt idx="45">
                  <c:v>207.0</c:v>
                </c:pt>
                <c:pt idx="46">
                  <c:v>222.0</c:v>
                </c:pt>
                <c:pt idx="47">
                  <c:v>220.0</c:v>
                </c:pt>
                <c:pt idx="48">
                  <c:v>218.0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Sheet1!$C$2:$C$50</c:f>
              <c:numCache>
                <c:formatCode>General</c:formatCode>
                <c:ptCount val="49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  <c:pt idx="38">
                  <c:v>165.0</c:v>
                </c:pt>
                <c:pt idx="39">
                  <c:v>165.0</c:v>
                </c:pt>
                <c:pt idx="40">
                  <c:v>167.0</c:v>
                </c:pt>
                <c:pt idx="41">
                  <c:v>150.0</c:v>
                </c:pt>
                <c:pt idx="42">
                  <c:v>154.0</c:v>
                </c:pt>
                <c:pt idx="44">
                  <c:v>205.0</c:v>
                </c:pt>
                <c:pt idx="45">
                  <c:v>144.0</c:v>
                </c:pt>
                <c:pt idx="46">
                  <c:v>141.0</c:v>
                </c:pt>
                <c:pt idx="47">
                  <c:v>155.0</c:v>
                </c:pt>
                <c:pt idx="48">
                  <c:v>147.0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Sheet1!$D$2:$D$50</c:f>
              <c:numCache>
                <c:formatCode>General</c:formatCode>
                <c:ptCount val="49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  <c:pt idx="38">
                  <c:v>187.0</c:v>
                </c:pt>
                <c:pt idx="39">
                  <c:v>179.0</c:v>
                </c:pt>
                <c:pt idx="40">
                  <c:v>178.0</c:v>
                </c:pt>
                <c:pt idx="41">
                  <c:v>181.0</c:v>
                </c:pt>
                <c:pt idx="42">
                  <c:v>180.0</c:v>
                </c:pt>
                <c:pt idx="43">
                  <c:v>186.0</c:v>
                </c:pt>
                <c:pt idx="44">
                  <c:v>174.0</c:v>
                </c:pt>
                <c:pt idx="45">
                  <c:v>178.0</c:v>
                </c:pt>
                <c:pt idx="46">
                  <c:v>180.0</c:v>
                </c:pt>
                <c:pt idx="47">
                  <c:v>179.0</c:v>
                </c:pt>
                <c:pt idx="48">
                  <c:v>182.0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Sheet1!$E$2:$E$50</c:f>
              <c:numCache>
                <c:formatCode>General</c:formatCode>
                <c:ptCount val="49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  <c:pt idx="38">
                  <c:v>240.0</c:v>
                </c:pt>
                <c:pt idx="39">
                  <c:v>241.0</c:v>
                </c:pt>
                <c:pt idx="40">
                  <c:v>239.0</c:v>
                </c:pt>
                <c:pt idx="42">
                  <c:v>232.0</c:v>
                </c:pt>
                <c:pt idx="43">
                  <c:v>229.0</c:v>
                </c:pt>
                <c:pt idx="44">
                  <c:v>217.0</c:v>
                </c:pt>
                <c:pt idx="45">
                  <c:v>218.0</c:v>
                </c:pt>
                <c:pt idx="46">
                  <c:v>213.0</c:v>
                </c:pt>
                <c:pt idx="47">
                  <c:v>219.0</c:v>
                </c:pt>
                <c:pt idx="48">
                  <c:v>209.0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Sheet1!$F$2:$F$50</c:f>
              <c:numCache>
                <c:formatCode>General</c:formatCode>
                <c:ptCount val="49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  <c:pt idx="38">
                  <c:v>221.0</c:v>
                </c:pt>
                <c:pt idx="39">
                  <c:v>239.0</c:v>
                </c:pt>
                <c:pt idx="40">
                  <c:v>230.0</c:v>
                </c:pt>
                <c:pt idx="41">
                  <c:v>217.0</c:v>
                </c:pt>
                <c:pt idx="42">
                  <c:v>208.0</c:v>
                </c:pt>
                <c:pt idx="43">
                  <c:v>200.0</c:v>
                </c:pt>
                <c:pt idx="44">
                  <c:v>213.0</c:v>
                </c:pt>
                <c:pt idx="45">
                  <c:v>198.0</c:v>
                </c:pt>
                <c:pt idx="46">
                  <c:v>207.0</c:v>
                </c:pt>
                <c:pt idx="47">
                  <c:v>225.0</c:v>
                </c:pt>
                <c:pt idx="48">
                  <c:v>208.0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Sheet1!$A$2:$A$50</c:f>
              <c:numCache>
                <c:formatCode>General</c:formatCode>
                <c:ptCount val="49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</c:numCache>
            </c:numRef>
          </c:cat>
          <c:val>
            <c:numRef>
              <c:f>Sheet1!$G$2:$G$50</c:f>
              <c:numCache>
                <c:formatCode>General</c:formatCode>
                <c:ptCount val="49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  <c:pt idx="38">
                  <c:v>352.0</c:v>
                </c:pt>
                <c:pt idx="39">
                  <c:v>349.0</c:v>
                </c:pt>
                <c:pt idx="40">
                  <c:v>334.0</c:v>
                </c:pt>
                <c:pt idx="41">
                  <c:v>352.0</c:v>
                </c:pt>
                <c:pt idx="42">
                  <c:v>352.0</c:v>
                </c:pt>
                <c:pt idx="43">
                  <c:v>355.0</c:v>
                </c:pt>
                <c:pt idx="44">
                  <c:v>351.0</c:v>
                </c:pt>
                <c:pt idx="45">
                  <c:v>362.0</c:v>
                </c:pt>
                <c:pt idx="46">
                  <c:v>347.0</c:v>
                </c:pt>
                <c:pt idx="47">
                  <c:v>344.0</c:v>
                </c:pt>
                <c:pt idx="48">
                  <c:v>346.0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7907048"/>
        <c:axId val="-2107758696"/>
      </c:lineChart>
      <c:catAx>
        <c:axId val="-2107907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0775869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107758696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907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218.0</c:v>
                </c:pt>
                <c:pt idx="1">
                  <c:v>147.0</c:v>
                </c:pt>
                <c:pt idx="2">
                  <c:v>182.0</c:v>
                </c:pt>
                <c:pt idx="3">
                  <c:v>209.0</c:v>
                </c:pt>
                <c:pt idx="4">
                  <c:v>208.0</c:v>
                </c:pt>
                <c:pt idx="5">
                  <c:v>346.0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345.0</c:v>
                </c:pt>
                <c:pt idx="1">
                  <c:v>230.0</c:v>
                </c:pt>
                <c:pt idx="2">
                  <c:v>213.0</c:v>
                </c:pt>
                <c:pt idx="3">
                  <c:v>360.0</c:v>
                </c:pt>
                <c:pt idx="4">
                  <c:v>235.0</c:v>
                </c:pt>
                <c:pt idx="5">
                  <c:v>365.0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66118280"/>
        <c:axId val="-2066115304"/>
      </c:barChart>
      <c:catAx>
        <c:axId val="-2066118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66115304"/>
        <c:crosses val="autoZero"/>
        <c:auto val="1"/>
        <c:lblAlgn val="ctr"/>
        <c:lblOffset val="100"/>
        <c:noMultiLvlLbl val="0"/>
      </c:catAx>
      <c:valAx>
        <c:axId val="-206611530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66118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255.0</c:v>
                </c:pt>
                <c:pt idx="1">
                  <c:v>189.0</c:v>
                </c:pt>
                <c:pt idx="2">
                  <c:v>198.0</c:v>
                </c:pt>
                <c:pt idx="3">
                  <c:v>277.0</c:v>
                </c:pt>
                <c:pt idx="4">
                  <c:v>210.0</c:v>
                </c:pt>
                <c:pt idx="5">
                  <c:v>340.0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306.0</c:v>
                </c:pt>
                <c:pt idx="1">
                  <c:v>179.0</c:v>
                </c:pt>
                <c:pt idx="2">
                  <c:v>201.0</c:v>
                </c:pt>
                <c:pt idx="3">
                  <c:v>265.0</c:v>
                </c:pt>
                <c:pt idx="4">
                  <c:v>194.0</c:v>
                </c:pt>
                <c:pt idx="5">
                  <c:v>315.0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2198296"/>
        <c:axId val="-2112191048"/>
      </c:barChart>
      <c:catAx>
        <c:axId val="-211219829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12191048"/>
        <c:crosses val="autoZero"/>
        <c:auto val="1"/>
        <c:lblAlgn val="ctr"/>
        <c:lblOffset val="100"/>
        <c:noMultiLvlLbl val="0"/>
      </c:catAx>
      <c:valAx>
        <c:axId val="-211219104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12198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2013-12-06T16:36:00Z</dcterms:created>
  <dcterms:modified xsi:type="dcterms:W3CDTF">2013-12-13T18:32:00Z</dcterms:modified>
</cp:coreProperties>
</file>