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1E04A05F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A673BC">
        <w:rPr>
          <w:sz w:val="38"/>
          <w:szCs w:val="38"/>
          <w:u w:val="single"/>
        </w:rPr>
        <w:t>23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A673BC">
        <w:rPr>
          <w:sz w:val="38"/>
          <w:szCs w:val="38"/>
          <w:u w:val="single"/>
        </w:rPr>
        <w:t>June 2-6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1CE53510" w:rsidR="00B51354" w:rsidRDefault="00E1425B">
      <w:r>
        <w:rPr>
          <w:noProof/>
        </w:rPr>
        <w:drawing>
          <wp:inline distT="0" distB="0" distL="0" distR="0" wp14:anchorId="203167DA" wp14:editId="4A3FE146">
            <wp:extent cx="9601200" cy="3606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32AF5D96" w14:textId="77777777" w:rsidR="006C7802" w:rsidRDefault="006C7802"/>
    <w:p w14:paraId="5DDA9ABE" w14:textId="20DFADD8" w:rsidR="00B51354" w:rsidRPr="00AA2F1F" w:rsidRDefault="00E1425B" w:rsidP="00E01DCE">
      <w:r>
        <w:rPr>
          <w:noProof/>
        </w:rPr>
        <w:drawing>
          <wp:inline distT="0" distB="0" distL="0" distR="0" wp14:anchorId="7E1569B4" wp14:editId="6D386C76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401D04B8" wp14:editId="5F6D8112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D73D7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62DC3"/>
    <w:rsid w:val="00E85525"/>
    <w:rsid w:val="00EA04ED"/>
    <w:rsid w:val="00EA33E2"/>
    <w:rsid w:val="00EB1BE4"/>
    <w:rsid w:val="00EB6DBC"/>
    <w:rsid w:val="00EC1D73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8100936"/>
        <c:axId val="2142081816"/>
      </c:lineChart>
      <c:catAx>
        <c:axId val="-2138100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2081816"/>
        <c:crosses val="autoZero"/>
        <c:auto val="1"/>
        <c:lblAlgn val="ctr"/>
        <c:lblOffset val="100"/>
        <c:noMultiLvlLbl val="0"/>
      </c:catAx>
      <c:valAx>
        <c:axId val="21420818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8100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193.0</c:v>
                </c:pt>
                <c:pt idx="1">
                  <c:v>140.0</c:v>
                </c:pt>
                <c:pt idx="2">
                  <c:v>171.0</c:v>
                </c:pt>
                <c:pt idx="4">
                  <c:v>181.0</c:v>
                </c:pt>
                <c:pt idx="5">
                  <c:v>317.0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232.0</c:v>
                </c:pt>
                <c:pt idx="1">
                  <c:v>189.0</c:v>
                </c:pt>
                <c:pt idx="2">
                  <c:v>187.0</c:v>
                </c:pt>
                <c:pt idx="3">
                  <c:v>294.0</c:v>
                </c:pt>
                <c:pt idx="4">
                  <c:v>201.0</c:v>
                </c:pt>
                <c:pt idx="5">
                  <c:v>273.0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8873768"/>
        <c:axId val="2132815448"/>
      </c:barChart>
      <c:catAx>
        <c:axId val="2138873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2815448"/>
        <c:crosses val="autoZero"/>
        <c:auto val="1"/>
        <c:lblAlgn val="ctr"/>
        <c:lblOffset val="100"/>
        <c:noMultiLvlLbl val="0"/>
      </c:catAx>
      <c:valAx>
        <c:axId val="21328154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8873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145.0</c:v>
                </c:pt>
                <c:pt idx="2">
                  <c:v>176.0</c:v>
                </c:pt>
                <c:pt idx="3">
                  <c:v>220.0</c:v>
                </c:pt>
                <c:pt idx="4">
                  <c:v>176.0</c:v>
                </c:pt>
                <c:pt idx="5">
                  <c:v>338.0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282.0</c:v>
                </c:pt>
                <c:pt idx="1">
                  <c:v>196.0</c:v>
                </c:pt>
                <c:pt idx="2">
                  <c:v>212.0</c:v>
                </c:pt>
                <c:pt idx="3">
                  <c:v>289.0</c:v>
                </c:pt>
                <c:pt idx="4">
                  <c:v>212.0</c:v>
                </c:pt>
                <c:pt idx="5">
                  <c:v>326.0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8704872"/>
        <c:axId val="2138707848"/>
      </c:barChart>
      <c:catAx>
        <c:axId val="2138704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38707848"/>
        <c:crosses val="autoZero"/>
        <c:auto val="1"/>
        <c:lblAlgn val="ctr"/>
        <c:lblOffset val="100"/>
        <c:noMultiLvlLbl val="0"/>
      </c:catAx>
      <c:valAx>
        <c:axId val="21387078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8704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2014-06-06T16:44:00Z</dcterms:created>
  <dcterms:modified xsi:type="dcterms:W3CDTF">2014-06-06T16:45:00Z</dcterms:modified>
</cp:coreProperties>
</file>