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C8722" w14:textId="2B93A2A1" w:rsidR="00AA34A2" w:rsidRPr="00D60EFF" w:rsidRDefault="00A7202E" w:rsidP="00D60EFF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6D5905">
        <w:rPr>
          <w:sz w:val="38"/>
          <w:szCs w:val="38"/>
          <w:u w:val="single"/>
        </w:rPr>
        <w:t>43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6D5905">
        <w:rPr>
          <w:sz w:val="38"/>
          <w:szCs w:val="38"/>
          <w:u w:val="single"/>
        </w:rPr>
        <w:t>Oct 20</w:t>
      </w:r>
      <w:r w:rsidR="00EF6F50">
        <w:rPr>
          <w:sz w:val="38"/>
          <w:szCs w:val="38"/>
          <w:u w:val="single"/>
        </w:rPr>
        <w:t xml:space="preserve">- </w:t>
      </w:r>
      <w:r w:rsidR="006D5905">
        <w:rPr>
          <w:sz w:val="38"/>
          <w:szCs w:val="38"/>
          <w:u w:val="single"/>
        </w:rPr>
        <w:t>24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229929B3" w14:textId="2649F6A5" w:rsidR="00B51354" w:rsidRDefault="00B51354"/>
    <w:p w14:paraId="32AF5D96" w14:textId="26672F06" w:rsidR="006C7802" w:rsidRDefault="006D5905">
      <w:r>
        <w:rPr>
          <w:noProof/>
        </w:rPr>
        <w:drawing>
          <wp:inline distT="0" distB="0" distL="0" distR="0" wp14:anchorId="5F83CED2" wp14:editId="66FD0EA0">
            <wp:extent cx="9601200" cy="3543300"/>
            <wp:effectExtent l="0" t="0" r="254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D590C04" w14:textId="77777777" w:rsidR="00473351" w:rsidRDefault="00473351"/>
    <w:p w14:paraId="5DDA9ABE" w14:textId="0C597D66" w:rsidR="00B51354" w:rsidRPr="00AA2F1F" w:rsidRDefault="00B51354" w:rsidP="00E01DCE">
      <w:r>
        <w:t xml:space="preserve">   </w:t>
      </w:r>
      <w:r w:rsidR="006D5905">
        <w:rPr>
          <w:noProof/>
        </w:rPr>
        <w:drawing>
          <wp:inline distT="0" distB="0" distL="0" distR="0" wp14:anchorId="4BF1040E" wp14:editId="43C5D5D4">
            <wp:extent cx="44704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</w:t>
      </w:r>
      <w:bookmarkStart w:id="0" w:name="_GoBack"/>
      <w:r w:rsidR="006D5905">
        <w:rPr>
          <w:noProof/>
        </w:rPr>
        <w:drawing>
          <wp:inline distT="0" distB="0" distL="0" distR="0" wp14:anchorId="602C6814" wp14:editId="0E1DD053">
            <wp:extent cx="4572000" cy="30353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11858"/>
    <w:rsid w:val="0003061E"/>
    <w:rsid w:val="00037692"/>
    <w:rsid w:val="00053C74"/>
    <w:rsid w:val="000A0370"/>
    <w:rsid w:val="000E1299"/>
    <w:rsid w:val="000E16F9"/>
    <w:rsid w:val="000E71B6"/>
    <w:rsid w:val="000F4269"/>
    <w:rsid w:val="000F7E82"/>
    <w:rsid w:val="00104A9E"/>
    <w:rsid w:val="001472F2"/>
    <w:rsid w:val="0015685A"/>
    <w:rsid w:val="00165633"/>
    <w:rsid w:val="00180BA0"/>
    <w:rsid w:val="00180F2E"/>
    <w:rsid w:val="00194B81"/>
    <w:rsid w:val="001A2A7A"/>
    <w:rsid w:val="001B3027"/>
    <w:rsid w:val="001C056D"/>
    <w:rsid w:val="001C397C"/>
    <w:rsid w:val="001D0F9B"/>
    <w:rsid w:val="001D7455"/>
    <w:rsid w:val="001E2DB0"/>
    <w:rsid w:val="002112DF"/>
    <w:rsid w:val="00224736"/>
    <w:rsid w:val="002250A4"/>
    <w:rsid w:val="00237BA4"/>
    <w:rsid w:val="00241756"/>
    <w:rsid w:val="00254C06"/>
    <w:rsid w:val="00276A12"/>
    <w:rsid w:val="002932DC"/>
    <w:rsid w:val="002A16D1"/>
    <w:rsid w:val="002A64CF"/>
    <w:rsid w:val="002C0A7E"/>
    <w:rsid w:val="002D05E4"/>
    <w:rsid w:val="002D4C1E"/>
    <w:rsid w:val="002E07A4"/>
    <w:rsid w:val="002E3BD6"/>
    <w:rsid w:val="002F55C0"/>
    <w:rsid w:val="00310D36"/>
    <w:rsid w:val="003164A8"/>
    <w:rsid w:val="00317965"/>
    <w:rsid w:val="00327E9E"/>
    <w:rsid w:val="0033235B"/>
    <w:rsid w:val="003372C7"/>
    <w:rsid w:val="00337F96"/>
    <w:rsid w:val="00342D66"/>
    <w:rsid w:val="00366AC9"/>
    <w:rsid w:val="003747B5"/>
    <w:rsid w:val="00387699"/>
    <w:rsid w:val="003A4ABE"/>
    <w:rsid w:val="003A7945"/>
    <w:rsid w:val="003B5A10"/>
    <w:rsid w:val="003C65E5"/>
    <w:rsid w:val="003F2B4D"/>
    <w:rsid w:val="004100BF"/>
    <w:rsid w:val="0043231D"/>
    <w:rsid w:val="004323E4"/>
    <w:rsid w:val="00434D14"/>
    <w:rsid w:val="00454335"/>
    <w:rsid w:val="00462756"/>
    <w:rsid w:val="00473351"/>
    <w:rsid w:val="0049396F"/>
    <w:rsid w:val="004A6D10"/>
    <w:rsid w:val="004C0082"/>
    <w:rsid w:val="004C0084"/>
    <w:rsid w:val="004C5896"/>
    <w:rsid w:val="004E585C"/>
    <w:rsid w:val="00505163"/>
    <w:rsid w:val="00521FBE"/>
    <w:rsid w:val="005238D1"/>
    <w:rsid w:val="00556655"/>
    <w:rsid w:val="005577D8"/>
    <w:rsid w:val="00590B53"/>
    <w:rsid w:val="005C7922"/>
    <w:rsid w:val="005D6D5E"/>
    <w:rsid w:val="005F2070"/>
    <w:rsid w:val="005F4FF8"/>
    <w:rsid w:val="006124F3"/>
    <w:rsid w:val="006169BC"/>
    <w:rsid w:val="0061734A"/>
    <w:rsid w:val="00646007"/>
    <w:rsid w:val="00651CF7"/>
    <w:rsid w:val="00657865"/>
    <w:rsid w:val="00662A00"/>
    <w:rsid w:val="00676C50"/>
    <w:rsid w:val="006879D4"/>
    <w:rsid w:val="006906ED"/>
    <w:rsid w:val="006B4380"/>
    <w:rsid w:val="006C32F7"/>
    <w:rsid w:val="006C7802"/>
    <w:rsid w:val="006D0DDF"/>
    <w:rsid w:val="006D5905"/>
    <w:rsid w:val="006E54AD"/>
    <w:rsid w:val="00706F2E"/>
    <w:rsid w:val="007142CD"/>
    <w:rsid w:val="007222AA"/>
    <w:rsid w:val="00730A4A"/>
    <w:rsid w:val="00741945"/>
    <w:rsid w:val="007819C6"/>
    <w:rsid w:val="00790CFE"/>
    <w:rsid w:val="007A68DF"/>
    <w:rsid w:val="007C0396"/>
    <w:rsid w:val="007F6FCC"/>
    <w:rsid w:val="00804BCF"/>
    <w:rsid w:val="00816C6E"/>
    <w:rsid w:val="00831EDF"/>
    <w:rsid w:val="00836404"/>
    <w:rsid w:val="0085267C"/>
    <w:rsid w:val="00894163"/>
    <w:rsid w:val="00897B0A"/>
    <w:rsid w:val="008D0034"/>
    <w:rsid w:val="008D5F9B"/>
    <w:rsid w:val="00907D32"/>
    <w:rsid w:val="00915A81"/>
    <w:rsid w:val="00915C37"/>
    <w:rsid w:val="009244FC"/>
    <w:rsid w:val="00957379"/>
    <w:rsid w:val="0096653A"/>
    <w:rsid w:val="0096744F"/>
    <w:rsid w:val="00993A30"/>
    <w:rsid w:val="00994FFE"/>
    <w:rsid w:val="009A4BBB"/>
    <w:rsid w:val="009A7506"/>
    <w:rsid w:val="009A7C7C"/>
    <w:rsid w:val="009C63B2"/>
    <w:rsid w:val="009D1B08"/>
    <w:rsid w:val="009D4F56"/>
    <w:rsid w:val="009F50EA"/>
    <w:rsid w:val="009F632B"/>
    <w:rsid w:val="00A50E02"/>
    <w:rsid w:val="00A54358"/>
    <w:rsid w:val="00A57289"/>
    <w:rsid w:val="00A673BC"/>
    <w:rsid w:val="00A7202E"/>
    <w:rsid w:val="00AA08E3"/>
    <w:rsid w:val="00AA2F1F"/>
    <w:rsid w:val="00AA34A2"/>
    <w:rsid w:val="00AB51E8"/>
    <w:rsid w:val="00AD7506"/>
    <w:rsid w:val="00B0031B"/>
    <w:rsid w:val="00B02B22"/>
    <w:rsid w:val="00B03BB0"/>
    <w:rsid w:val="00B224CA"/>
    <w:rsid w:val="00B249DD"/>
    <w:rsid w:val="00B51354"/>
    <w:rsid w:val="00B5573C"/>
    <w:rsid w:val="00B91D21"/>
    <w:rsid w:val="00B93856"/>
    <w:rsid w:val="00BC1D29"/>
    <w:rsid w:val="00BD73D7"/>
    <w:rsid w:val="00BE5255"/>
    <w:rsid w:val="00BF3D12"/>
    <w:rsid w:val="00BF695E"/>
    <w:rsid w:val="00C1127E"/>
    <w:rsid w:val="00C17A62"/>
    <w:rsid w:val="00C26AE4"/>
    <w:rsid w:val="00C3231E"/>
    <w:rsid w:val="00C3696A"/>
    <w:rsid w:val="00C550B9"/>
    <w:rsid w:val="00C85FF1"/>
    <w:rsid w:val="00C8620E"/>
    <w:rsid w:val="00C920F1"/>
    <w:rsid w:val="00C92A30"/>
    <w:rsid w:val="00CB743D"/>
    <w:rsid w:val="00CE16DC"/>
    <w:rsid w:val="00CF7575"/>
    <w:rsid w:val="00D13930"/>
    <w:rsid w:val="00D200D7"/>
    <w:rsid w:val="00D5213B"/>
    <w:rsid w:val="00D60EFF"/>
    <w:rsid w:val="00D66DA3"/>
    <w:rsid w:val="00D71682"/>
    <w:rsid w:val="00DA7320"/>
    <w:rsid w:val="00DD7632"/>
    <w:rsid w:val="00DF0383"/>
    <w:rsid w:val="00DF7D64"/>
    <w:rsid w:val="00E01DCE"/>
    <w:rsid w:val="00E12FBA"/>
    <w:rsid w:val="00E1425B"/>
    <w:rsid w:val="00E265B1"/>
    <w:rsid w:val="00E62DC3"/>
    <w:rsid w:val="00E85525"/>
    <w:rsid w:val="00EA04ED"/>
    <w:rsid w:val="00EA33E2"/>
    <w:rsid w:val="00EB1BE4"/>
    <w:rsid w:val="00EB6DBC"/>
    <w:rsid w:val="00EC1D73"/>
    <w:rsid w:val="00ED7702"/>
    <w:rsid w:val="00EE78F3"/>
    <w:rsid w:val="00EF6F50"/>
    <w:rsid w:val="00F04F1C"/>
    <w:rsid w:val="00F068B9"/>
    <w:rsid w:val="00F20048"/>
    <w:rsid w:val="00F2071A"/>
    <w:rsid w:val="00F25E6C"/>
    <w:rsid w:val="00F2736D"/>
    <w:rsid w:val="00F30216"/>
    <w:rsid w:val="00F364C9"/>
    <w:rsid w:val="00F5695B"/>
    <w:rsid w:val="00F802F1"/>
    <w:rsid w:val="00F91CC6"/>
    <w:rsid w:val="00FA3750"/>
    <w:rsid w:val="00FA476A"/>
    <w:rsid w:val="00FB111F"/>
    <w:rsid w:val="00FC4DE4"/>
    <w:rsid w:val="00FD0513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4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Sheet1!$B$2:$B$49</c:f>
              <c:numCache>
                <c:formatCode>General</c:formatCode>
                <c:ptCount val="48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  <c:pt idx="9">
                  <c:v>211.0</c:v>
                </c:pt>
                <c:pt idx="10">
                  <c:v>205.0</c:v>
                </c:pt>
                <c:pt idx="11">
                  <c:v>210.0</c:v>
                </c:pt>
                <c:pt idx="12">
                  <c:v>213.0</c:v>
                </c:pt>
                <c:pt idx="13">
                  <c:v>206.0</c:v>
                </c:pt>
                <c:pt idx="14">
                  <c:v>212.0</c:v>
                </c:pt>
                <c:pt idx="15">
                  <c:v>218.0</c:v>
                </c:pt>
                <c:pt idx="17">
                  <c:v>204.0</c:v>
                </c:pt>
                <c:pt idx="18">
                  <c:v>203.0</c:v>
                </c:pt>
                <c:pt idx="19">
                  <c:v>200.0</c:v>
                </c:pt>
                <c:pt idx="20">
                  <c:v>204.0</c:v>
                </c:pt>
                <c:pt idx="21">
                  <c:v>199.0</c:v>
                </c:pt>
                <c:pt idx="22">
                  <c:v>193.0</c:v>
                </c:pt>
                <c:pt idx="23">
                  <c:v>199.0</c:v>
                </c:pt>
                <c:pt idx="24">
                  <c:v>208.0</c:v>
                </c:pt>
                <c:pt idx="25">
                  <c:v>210.0</c:v>
                </c:pt>
                <c:pt idx="26">
                  <c:v>204.0</c:v>
                </c:pt>
                <c:pt idx="27">
                  <c:v>214.0</c:v>
                </c:pt>
                <c:pt idx="28">
                  <c:v>237.0</c:v>
                </c:pt>
                <c:pt idx="29">
                  <c:v>238.0</c:v>
                </c:pt>
                <c:pt idx="30">
                  <c:v>233.0</c:v>
                </c:pt>
                <c:pt idx="31">
                  <c:v>226.0</c:v>
                </c:pt>
                <c:pt idx="32">
                  <c:v>215.0</c:v>
                </c:pt>
                <c:pt idx="33">
                  <c:v>211.0</c:v>
                </c:pt>
                <c:pt idx="34">
                  <c:v>206.0</c:v>
                </c:pt>
                <c:pt idx="35">
                  <c:v>209.0</c:v>
                </c:pt>
                <c:pt idx="36">
                  <c:v>204.0</c:v>
                </c:pt>
                <c:pt idx="37">
                  <c:v>204.0</c:v>
                </c:pt>
                <c:pt idx="38">
                  <c:v>203.0</c:v>
                </c:pt>
                <c:pt idx="39">
                  <c:v>208.0</c:v>
                </c:pt>
                <c:pt idx="40">
                  <c:v>214.0</c:v>
                </c:pt>
                <c:pt idx="41">
                  <c:v>220.0</c:v>
                </c:pt>
                <c:pt idx="42">
                  <c:v>220.0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Sheet1!$C$2:$C$49</c:f>
              <c:numCache>
                <c:formatCode>General</c:formatCode>
                <c:ptCount val="48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  <c:pt idx="9">
                  <c:v>143.0</c:v>
                </c:pt>
                <c:pt idx="10">
                  <c:v>143.0</c:v>
                </c:pt>
                <c:pt idx="11">
                  <c:v>143.0</c:v>
                </c:pt>
                <c:pt idx="12">
                  <c:v>144.0</c:v>
                </c:pt>
                <c:pt idx="13">
                  <c:v>144.0</c:v>
                </c:pt>
                <c:pt idx="14">
                  <c:v>144.0</c:v>
                </c:pt>
                <c:pt idx="15">
                  <c:v>144.0</c:v>
                </c:pt>
                <c:pt idx="16">
                  <c:v>144.0</c:v>
                </c:pt>
                <c:pt idx="17">
                  <c:v>148.0</c:v>
                </c:pt>
                <c:pt idx="18">
                  <c:v>139.0</c:v>
                </c:pt>
                <c:pt idx="19">
                  <c:v>135.0</c:v>
                </c:pt>
                <c:pt idx="20">
                  <c:v>140.0</c:v>
                </c:pt>
                <c:pt idx="21">
                  <c:v>140.0</c:v>
                </c:pt>
                <c:pt idx="22">
                  <c:v>140.0</c:v>
                </c:pt>
                <c:pt idx="23">
                  <c:v>135.0</c:v>
                </c:pt>
                <c:pt idx="24">
                  <c:v>129.0</c:v>
                </c:pt>
                <c:pt idx="25">
                  <c:v>125.0</c:v>
                </c:pt>
                <c:pt idx="26">
                  <c:v>129.0</c:v>
                </c:pt>
                <c:pt idx="27">
                  <c:v>129.0</c:v>
                </c:pt>
                <c:pt idx="28">
                  <c:v>129.0</c:v>
                </c:pt>
                <c:pt idx="29">
                  <c:v>131.0</c:v>
                </c:pt>
                <c:pt idx="30">
                  <c:v>135.0</c:v>
                </c:pt>
                <c:pt idx="31">
                  <c:v>147.0</c:v>
                </c:pt>
                <c:pt idx="32">
                  <c:v>132.0</c:v>
                </c:pt>
                <c:pt idx="33">
                  <c:v>132.0</c:v>
                </c:pt>
                <c:pt idx="34">
                  <c:v>132.0</c:v>
                </c:pt>
                <c:pt idx="35">
                  <c:v>132.0</c:v>
                </c:pt>
                <c:pt idx="36">
                  <c:v>132.0</c:v>
                </c:pt>
                <c:pt idx="37">
                  <c:v>132.0</c:v>
                </c:pt>
                <c:pt idx="38">
                  <c:v>132.0</c:v>
                </c:pt>
                <c:pt idx="39">
                  <c:v>132.0</c:v>
                </c:pt>
                <c:pt idx="40">
                  <c:v>132.0</c:v>
                </c:pt>
                <c:pt idx="41">
                  <c:v>132.0</c:v>
                </c:pt>
                <c:pt idx="42">
                  <c:v>132.0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Sheet1!$D$2:$D$49</c:f>
              <c:numCache>
                <c:formatCode>General</c:formatCode>
                <c:ptCount val="48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  <c:pt idx="9">
                  <c:v>177.0</c:v>
                </c:pt>
                <c:pt idx="10">
                  <c:v>164.0</c:v>
                </c:pt>
                <c:pt idx="11">
                  <c:v>163.0</c:v>
                </c:pt>
                <c:pt idx="12">
                  <c:v>166.0</c:v>
                </c:pt>
                <c:pt idx="13">
                  <c:v>181.0</c:v>
                </c:pt>
                <c:pt idx="14">
                  <c:v>175.0</c:v>
                </c:pt>
                <c:pt idx="15">
                  <c:v>165.0</c:v>
                </c:pt>
                <c:pt idx="16">
                  <c:v>166.0</c:v>
                </c:pt>
                <c:pt idx="17">
                  <c:v>176.0</c:v>
                </c:pt>
                <c:pt idx="18">
                  <c:v>178.0</c:v>
                </c:pt>
                <c:pt idx="19">
                  <c:v>167.0</c:v>
                </c:pt>
                <c:pt idx="20">
                  <c:v>171.0</c:v>
                </c:pt>
                <c:pt idx="21">
                  <c:v>168.0</c:v>
                </c:pt>
                <c:pt idx="22">
                  <c:v>171.0</c:v>
                </c:pt>
                <c:pt idx="23">
                  <c:v>183.0</c:v>
                </c:pt>
                <c:pt idx="24">
                  <c:v>186.0</c:v>
                </c:pt>
                <c:pt idx="25">
                  <c:v>171.0</c:v>
                </c:pt>
                <c:pt idx="26">
                  <c:v>185.0</c:v>
                </c:pt>
                <c:pt idx="27">
                  <c:v>171.0</c:v>
                </c:pt>
                <c:pt idx="28">
                  <c:v>189.0</c:v>
                </c:pt>
                <c:pt idx="29">
                  <c:v>173.0</c:v>
                </c:pt>
                <c:pt idx="31">
                  <c:v>171.0</c:v>
                </c:pt>
                <c:pt idx="32">
                  <c:v>173.0</c:v>
                </c:pt>
                <c:pt idx="33">
                  <c:v>174.0</c:v>
                </c:pt>
                <c:pt idx="34">
                  <c:v>172.0</c:v>
                </c:pt>
                <c:pt idx="35">
                  <c:v>178.0</c:v>
                </c:pt>
                <c:pt idx="36">
                  <c:v>178.0</c:v>
                </c:pt>
                <c:pt idx="37">
                  <c:v>177.0</c:v>
                </c:pt>
                <c:pt idx="38">
                  <c:v>173.0</c:v>
                </c:pt>
                <c:pt idx="39">
                  <c:v>169.0</c:v>
                </c:pt>
                <c:pt idx="40">
                  <c:v>170.0</c:v>
                </c:pt>
                <c:pt idx="41">
                  <c:v>167.0</c:v>
                </c:pt>
                <c:pt idx="42">
                  <c:v>165.0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Sheet1!$E$2:$E$49</c:f>
              <c:numCache>
                <c:formatCode>General</c:formatCode>
                <c:ptCount val="48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  <c:pt idx="9">
                  <c:v>188.0</c:v>
                </c:pt>
                <c:pt idx="12">
                  <c:v>192.0</c:v>
                </c:pt>
                <c:pt idx="14">
                  <c:v>281.0</c:v>
                </c:pt>
                <c:pt idx="15">
                  <c:v>221.0</c:v>
                </c:pt>
                <c:pt idx="16">
                  <c:v>293.0</c:v>
                </c:pt>
                <c:pt idx="17">
                  <c:v>301.0</c:v>
                </c:pt>
                <c:pt idx="27">
                  <c:v>310.0</c:v>
                </c:pt>
                <c:pt idx="28">
                  <c:v>280.0</c:v>
                </c:pt>
                <c:pt idx="29">
                  <c:v>280.0</c:v>
                </c:pt>
                <c:pt idx="30">
                  <c:v>275.0</c:v>
                </c:pt>
                <c:pt idx="31">
                  <c:v>275.0</c:v>
                </c:pt>
                <c:pt idx="32">
                  <c:v>275.0</c:v>
                </c:pt>
                <c:pt idx="33">
                  <c:v>275.0</c:v>
                </c:pt>
                <c:pt idx="34">
                  <c:v>265.0</c:v>
                </c:pt>
                <c:pt idx="35">
                  <c:v>265.0</c:v>
                </c:pt>
                <c:pt idx="36">
                  <c:v>263.0</c:v>
                </c:pt>
                <c:pt idx="37">
                  <c:v>265.0</c:v>
                </c:pt>
                <c:pt idx="38">
                  <c:v>265.0</c:v>
                </c:pt>
                <c:pt idx="39">
                  <c:v>265.0</c:v>
                </c:pt>
                <c:pt idx="40">
                  <c:v>265.0</c:v>
                </c:pt>
                <c:pt idx="41">
                  <c:v>265.0</c:v>
                </c:pt>
                <c:pt idx="42">
                  <c:v>265.0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Sheet1!$F$2:$F$49</c:f>
              <c:numCache>
                <c:formatCode>General</c:formatCode>
                <c:ptCount val="48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  <c:pt idx="9">
                  <c:v>167.0</c:v>
                </c:pt>
                <c:pt idx="10">
                  <c:v>156.0</c:v>
                </c:pt>
                <c:pt idx="11">
                  <c:v>160.0</c:v>
                </c:pt>
                <c:pt idx="12">
                  <c:v>175.0</c:v>
                </c:pt>
                <c:pt idx="13">
                  <c:v>179.0</c:v>
                </c:pt>
                <c:pt idx="14">
                  <c:v>178.0</c:v>
                </c:pt>
                <c:pt idx="16">
                  <c:v>169.0</c:v>
                </c:pt>
                <c:pt idx="17">
                  <c:v>175.0</c:v>
                </c:pt>
                <c:pt idx="18">
                  <c:v>186.0</c:v>
                </c:pt>
                <c:pt idx="19">
                  <c:v>190.0</c:v>
                </c:pt>
                <c:pt idx="20">
                  <c:v>189.0</c:v>
                </c:pt>
                <c:pt idx="21">
                  <c:v>190.0</c:v>
                </c:pt>
                <c:pt idx="22">
                  <c:v>181.0</c:v>
                </c:pt>
                <c:pt idx="23">
                  <c:v>172.0</c:v>
                </c:pt>
                <c:pt idx="24">
                  <c:v>172.0</c:v>
                </c:pt>
                <c:pt idx="25">
                  <c:v>172.0</c:v>
                </c:pt>
                <c:pt idx="26">
                  <c:v>172.0</c:v>
                </c:pt>
                <c:pt idx="27">
                  <c:v>164.0</c:v>
                </c:pt>
                <c:pt idx="28">
                  <c:v>164.0</c:v>
                </c:pt>
                <c:pt idx="29">
                  <c:v>172.0</c:v>
                </c:pt>
                <c:pt idx="30">
                  <c:v>166.0</c:v>
                </c:pt>
                <c:pt idx="31">
                  <c:v>169.0</c:v>
                </c:pt>
                <c:pt idx="32">
                  <c:v>161.0</c:v>
                </c:pt>
                <c:pt idx="33">
                  <c:v>154.0</c:v>
                </c:pt>
                <c:pt idx="34">
                  <c:v>169.0</c:v>
                </c:pt>
                <c:pt idx="35">
                  <c:v>170.0</c:v>
                </c:pt>
                <c:pt idx="36">
                  <c:v>170.0</c:v>
                </c:pt>
                <c:pt idx="37">
                  <c:v>178.0</c:v>
                </c:pt>
                <c:pt idx="38">
                  <c:v>179.0</c:v>
                </c:pt>
                <c:pt idx="39">
                  <c:v>179.0</c:v>
                </c:pt>
                <c:pt idx="40">
                  <c:v>186.0</c:v>
                </c:pt>
                <c:pt idx="41">
                  <c:v>186.0</c:v>
                </c:pt>
                <c:pt idx="42">
                  <c:v>186.0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Sheet1!$G$2:$G$49</c:f>
              <c:numCache>
                <c:formatCode>General</c:formatCode>
                <c:ptCount val="48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  <c:pt idx="9">
                  <c:v>266.0</c:v>
                </c:pt>
                <c:pt idx="10">
                  <c:v>379.0</c:v>
                </c:pt>
                <c:pt idx="13">
                  <c:v>331.0</c:v>
                </c:pt>
                <c:pt idx="14">
                  <c:v>324.0</c:v>
                </c:pt>
                <c:pt idx="16">
                  <c:v>335.0</c:v>
                </c:pt>
                <c:pt idx="17">
                  <c:v>333.0</c:v>
                </c:pt>
                <c:pt idx="18">
                  <c:v>326.0</c:v>
                </c:pt>
                <c:pt idx="19">
                  <c:v>341.0</c:v>
                </c:pt>
                <c:pt idx="20">
                  <c:v>328.0</c:v>
                </c:pt>
                <c:pt idx="21">
                  <c:v>321.0</c:v>
                </c:pt>
                <c:pt idx="22">
                  <c:v>317.0</c:v>
                </c:pt>
                <c:pt idx="23">
                  <c:v>317.0</c:v>
                </c:pt>
                <c:pt idx="24">
                  <c:v>322.0</c:v>
                </c:pt>
                <c:pt idx="25">
                  <c:v>322.0</c:v>
                </c:pt>
                <c:pt idx="26">
                  <c:v>317.0</c:v>
                </c:pt>
                <c:pt idx="27">
                  <c:v>315.0</c:v>
                </c:pt>
                <c:pt idx="28">
                  <c:v>321.0</c:v>
                </c:pt>
                <c:pt idx="29">
                  <c:v>321.0</c:v>
                </c:pt>
                <c:pt idx="30">
                  <c:v>317.0</c:v>
                </c:pt>
                <c:pt idx="31">
                  <c:v>325.0</c:v>
                </c:pt>
                <c:pt idx="32">
                  <c:v>329.0</c:v>
                </c:pt>
                <c:pt idx="33">
                  <c:v>329.0</c:v>
                </c:pt>
                <c:pt idx="34">
                  <c:v>333.0</c:v>
                </c:pt>
                <c:pt idx="35">
                  <c:v>311.0</c:v>
                </c:pt>
                <c:pt idx="36">
                  <c:v>305.0</c:v>
                </c:pt>
                <c:pt idx="37">
                  <c:v>313.0</c:v>
                </c:pt>
                <c:pt idx="38">
                  <c:v>328.0</c:v>
                </c:pt>
                <c:pt idx="39">
                  <c:v>353.0</c:v>
                </c:pt>
                <c:pt idx="40">
                  <c:v>378.0</c:v>
                </c:pt>
                <c:pt idx="41">
                  <c:v>367.0</c:v>
                </c:pt>
                <c:pt idx="42">
                  <c:v>335.0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04997624"/>
        <c:axId val="-2105244120"/>
      </c:lineChart>
      <c:catAx>
        <c:axId val="-21049976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05244120"/>
        <c:crosses val="autoZero"/>
        <c:auto val="1"/>
        <c:lblAlgn val="ctr"/>
        <c:lblOffset val="100"/>
        <c:tickLblSkip val="2"/>
        <c:tickMarkSkip val="2"/>
        <c:noMultiLvlLbl val="0"/>
      </c:catAx>
      <c:valAx>
        <c:axId val="-210524412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049976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220.0</c:v>
                </c:pt>
                <c:pt idx="1">
                  <c:v>132.0</c:v>
                </c:pt>
                <c:pt idx="2">
                  <c:v>165.0</c:v>
                </c:pt>
                <c:pt idx="3">
                  <c:v>265.0</c:v>
                </c:pt>
                <c:pt idx="4">
                  <c:v>186.0</c:v>
                </c:pt>
                <c:pt idx="5">
                  <c:v>335.0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186.0</c:v>
                </c:pt>
                <c:pt idx="1">
                  <c:v>154.0</c:v>
                </c:pt>
                <c:pt idx="2">
                  <c:v>180.0</c:v>
                </c:pt>
                <c:pt idx="3">
                  <c:v>232.0</c:v>
                </c:pt>
                <c:pt idx="4">
                  <c:v>208.0</c:v>
                </c:pt>
                <c:pt idx="5">
                  <c:v>352.0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97748424"/>
        <c:axId val="-2097745448"/>
      </c:barChart>
      <c:catAx>
        <c:axId val="-2097748424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97745448"/>
        <c:crosses val="autoZero"/>
        <c:auto val="1"/>
        <c:lblAlgn val="ctr"/>
        <c:lblOffset val="100"/>
        <c:noMultiLvlLbl val="0"/>
      </c:catAx>
      <c:valAx>
        <c:axId val="-2097745448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977484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216.0</c:v>
                </c:pt>
                <c:pt idx="1">
                  <c:v>139.0</c:v>
                </c:pt>
                <c:pt idx="2">
                  <c:v>176.0</c:v>
                </c:pt>
                <c:pt idx="3">
                  <c:v>249.0</c:v>
                </c:pt>
                <c:pt idx="4">
                  <c:v>174.0</c:v>
                </c:pt>
                <c:pt idx="5">
                  <c:v>333.0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253.0</c:v>
                </c:pt>
                <c:pt idx="1">
                  <c:v>188.0</c:v>
                </c:pt>
                <c:pt idx="2">
                  <c:v>198.0</c:v>
                </c:pt>
                <c:pt idx="3">
                  <c:v>277.0</c:v>
                </c:pt>
                <c:pt idx="4">
                  <c:v>210.0</c:v>
                </c:pt>
                <c:pt idx="5">
                  <c:v>340.0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1182456"/>
        <c:axId val="-2101179480"/>
      </c:barChart>
      <c:catAx>
        <c:axId val="-2101182456"/>
        <c:scaling>
          <c:orientation val="minMax"/>
        </c:scaling>
        <c:delete val="0"/>
        <c:axPos val="b"/>
        <c:majorTickMark val="out"/>
        <c:minorTickMark val="none"/>
        <c:tickLblPos val="nextTo"/>
        <c:crossAx val="-2101179480"/>
        <c:crosses val="autoZero"/>
        <c:auto val="1"/>
        <c:lblAlgn val="ctr"/>
        <c:lblOffset val="100"/>
        <c:noMultiLvlLbl val="0"/>
      </c:catAx>
      <c:valAx>
        <c:axId val="-2101179480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011824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2014-10-24T20:08:00Z</dcterms:created>
  <dcterms:modified xsi:type="dcterms:W3CDTF">2014-10-24T20:08:00Z</dcterms:modified>
</cp:coreProperties>
</file>